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3D" w:rsidRDefault="00F9053D">
      <w:bookmarkStart w:id="0" w:name="_GoBack"/>
      <w:bookmarkEnd w:id="0"/>
    </w:p>
    <w:tbl>
      <w:tblPr>
        <w:tblW w:w="1098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C802CD" w:rsidTr="00F9053D">
        <w:tblPrEx>
          <w:tblCellMar>
            <w:top w:w="0" w:type="dxa"/>
            <w:bottom w:w="0" w:type="dxa"/>
          </w:tblCellMar>
        </w:tblPrEx>
        <w:trPr>
          <w:trHeight w:val="15312"/>
        </w:trPr>
        <w:tc>
          <w:tcPr>
            <w:tcW w:w="10980" w:type="dxa"/>
          </w:tcPr>
          <w:p w:rsidR="00F9053D" w:rsidRPr="00F9053D" w:rsidRDefault="00F9053D" w:rsidP="00F9053D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F9053D">
              <w:rPr>
                <w:b/>
                <w:sz w:val="40"/>
                <w:szCs w:val="40"/>
                <w:u w:val="single"/>
              </w:rPr>
              <w:t>ПРАВИЛА</w:t>
            </w:r>
            <w:r w:rsidR="00C802CD" w:rsidRPr="00F9053D">
              <w:rPr>
                <w:b/>
                <w:sz w:val="40"/>
                <w:szCs w:val="40"/>
                <w:u w:val="single"/>
              </w:rPr>
              <w:t xml:space="preserve"> </w:t>
            </w:r>
            <w:r w:rsidRPr="00F9053D">
              <w:rPr>
                <w:b/>
                <w:sz w:val="40"/>
                <w:szCs w:val="40"/>
                <w:u w:val="single"/>
              </w:rPr>
              <w:t>ПРОТИВОПОЖАРНОЙ</w:t>
            </w:r>
            <w:r w:rsidR="00C802CD" w:rsidRPr="00F9053D">
              <w:rPr>
                <w:b/>
                <w:sz w:val="40"/>
                <w:szCs w:val="40"/>
                <w:u w:val="single"/>
              </w:rPr>
              <w:t xml:space="preserve"> </w:t>
            </w:r>
            <w:r w:rsidRPr="00F9053D">
              <w:rPr>
                <w:b/>
                <w:sz w:val="40"/>
                <w:szCs w:val="40"/>
                <w:u w:val="single"/>
              </w:rPr>
              <w:t>БЕЗОПАСНОСТИ</w:t>
            </w:r>
            <w:r w:rsidR="00C802CD" w:rsidRPr="00F9053D">
              <w:rPr>
                <w:b/>
                <w:sz w:val="40"/>
                <w:szCs w:val="40"/>
                <w:u w:val="single"/>
              </w:rPr>
              <w:t xml:space="preserve"> </w:t>
            </w:r>
          </w:p>
          <w:p w:rsidR="00C802CD" w:rsidRPr="00F9053D" w:rsidRDefault="00F9053D" w:rsidP="00F9053D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F9053D">
              <w:rPr>
                <w:b/>
                <w:sz w:val="40"/>
                <w:szCs w:val="40"/>
                <w:u w:val="single"/>
              </w:rPr>
              <w:t>ПРИ</w:t>
            </w:r>
            <w:r w:rsidR="00C802CD" w:rsidRPr="00F9053D">
              <w:rPr>
                <w:b/>
                <w:sz w:val="40"/>
                <w:szCs w:val="40"/>
                <w:u w:val="single"/>
              </w:rPr>
              <w:t xml:space="preserve"> </w:t>
            </w:r>
            <w:r w:rsidRPr="00F9053D">
              <w:rPr>
                <w:b/>
                <w:sz w:val="40"/>
                <w:szCs w:val="40"/>
                <w:u w:val="single"/>
              </w:rPr>
              <w:t>ЭКСПЛУАТАЦИИ</w:t>
            </w:r>
            <w:r w:rsidR="00C802CD" w:rsidRPr="00F9053D">
              <w:rPr>
                <w:b/>
                <w:sz w:val="40"/>
                <w:szCs w:val="40"/>
                <w:u w:val="single"/>
              </w:rPr>
              <w:t xml:space="preserve"> </w:t>
            </w:r>
            <w:r w:rsidRPr="00F9053D">
              <w:rPr>
                <w:b/>
                <w:sz w:val="40"/>
                <w:szCs w:val="40"/>
                <w:u w:val="single"/>
              </w:rPr>
              <w:t>ЭЛЕКТРОУСТАНОВОК</w:t>
            </w:r>
          </w:p>
          <w:p w:rsidR="00C802CD" w:rsidRDefault="00C802CD"/>
          <w:p w:rsidR="00F9053D" w:rsidRDefault="00F9053D"/>
          <w:p w:rsidR="00F9053D" w:rsidRDefault="00F9053D"/>
          <w:p w:rsidR="00C802CD" w:rsidRPr="00F9053D" w:rsidRDefault="00C802CD" w:rsidP="00F9053D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F9053D">
              <w:rPr>
                <w:b/>
                <w:sz w:val="40"/>
                <w:szCs w:val="40"/>
                <w:u w:val="single"/>
              </w:rPr>
              <w:t>ЗАПРЕЩАЕТСЯ:</w:t>
            </w:r>
          </w:p>
          <w:p w:rsidR="00C802CD" w:rsidRPr="00F9053D" w:rsidRDefault="00C802CD" w:rsidP="00F9053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9053D">
              <w:rPr>
                <w:sz w:val="28"/>
                <w:szCs w:val="28"/>
              </w:rPr>
              <w:t>Использовать электроаппараты и приборы в условиях, не соответствующих рекомендациям (инструкциям) предприятий – изготовителей или имеющие неисправности, могущие привести к пожару, а также эксплуатировать провода и кабели с поврежденной или потерявшей защитные свойства изоляцией;</w:t>
            </w:r>
          </w:p>
          <w:p w:rsidR="00083A19" w:rsidRPr="00F9053D" w:rsidRDefault="00083A19" w:rsidP="00F9053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9053D">
              <w:rPr>
                <w:sz w:val="28"/>
                <w:szCs w:val="28"/>
              </w:rPr>
              <w:t>Пользоваться поврежденными розетками, рубильниками и другими электроустановочными изделиями;</w:t>
            </w:r>
          </w:p>
          <w:p w:rsidR="00083A19" w:rsidRPr="00F9053D" w:rsidRDefault="00083A19" w:rsidP="00F9053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9053D">
              <w:rPr>
                <w:sz w:val="28"/>
                <w:szCs w:val="28"/>
              </w:rPr>
              <w:t>Обертывать электролампы и светильники бумагой, тканью и другими горючими материалами, а также эксплуатировать их со снятыми колпаками (рассеивателями);</w:t>
            </w:r>
          </w:p>
          <w:p w:rsidR="00083A19" w:rsidRPr="00F9053D" w:rsidRDefault="00083A19" w:rsidP="00F9053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9053D">
              <w:rPr>
                <w:sz w:val="28"/>
                <w:szCs w:val="28"/>
              </w:rPr>
              <w:t>Пользоваться электроутюгами, электроплитками, электрочайниками</w:t>
            </w:r>
            <w:r w:rsidR="009263B1" w:rsidRPr="00F9053D">
              <w:rPr>
                <w:sz w:val="28"/>
                <w:szCs w:val="28"/>
              </w:rPr>
              <w:t xml:space="preserve"> и другими электронагревательными приборами без подставок из негорючих материалов;</w:t>
            </w:r>
          </w:p>
          <w:p w:rsidR="009263B1" w:rsidRPr="00F9053D" w:rsidRDefault="009263B1" w:rsidP="00F9053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9053D">
              <w:rPr>
                <w:sz w:val="28"/>
                <w:szCs w:val="28"/>
              </w:rPr>
              <w:t>Оставлять без присмотра включенные в сеть электронагревательные приборы, телевизоры, радиоприемники и т.п.;</w:t>
            </w:r>
          </w:p>
          <w:p w:rsidR="009263B1" w:rsidRPr="00F9053D" w:rsidRDefault="009263B1" w:rsidP="00F9053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9053D">
              <w:rPr>
                <w:sz w:val="28"/>
                <w:szCs w:val="28"/>
              </w:rPr>
              <w:t>Применять нестандартные (самодельные) электронагревательные приборы, использовать некалиброванные плавкие вставки и другие самодельные аппараты защиты от перенагрузки и короткого замыкания.</w:t>
            </w:r>
          </w:p>
          <w:p w:rsidR="009263B1" w:rsidRPr="00F9053D" w:rsidRDefault="009263B1" w:rsidP="00F9053D">
            <w:pPr>
              <w:jc w:val="center"/>
              <w:rPr>
                <w:sz w:val="28"/>
                <w:szCs w:val="28"/>
              </w:rPr>
            </w:pPr>
            <w:r w:rsidRPr="00F9053D">
              <w:rPr>
                <w:sz w:val="28"/>
                <w:szCs w:val="28"/>
              </w:rPr>
              <w:t>/правила противопожарной безопасности п.1, 4, 5/</w:t>
            </w:r>
          </w:p>
          <w:p w:rsidR="009263B1" w:rsidRDefault="009263B1"/>
          <w:p w:rsidR="00F9053D" w:rsidRDefault="00F9053D"/>
          <w:p w:rsidR="009263B1" w:rsidRDefault="009263B1"/>
          <w:p w:rsidR="009263B1" w:rsidRPr="00F9053D" w:rsidRDefault="009263B1" w:rsidP="00F9053D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F9053D">
              <w:rPr>
                <w:b/>
                <w:sz w:val="40"/>
                <w:szCs w:val="40"/>
                <w:u w:val="single"/>
              </w:rPr>
              <w:t>ОБЯЗАННОСТИ:</w:t>
            </w:r>
          </w:p>
          <w:p w:rsidR="009263B1" w:rsidRPr="00F9053D" w:rsidRDefault="009263B1">
            <w:pPr>
              <w:rPr>
                <w:b/>
                <w:sz w:val="28"/>
                <w:szCs w:val="28"/>
                <w:u w:val="single"/>
              </w:rPr>
            </w:pPr>
            <w:r w:rsidRPr="00F9053D">
              <w:rPr>
                <w:b/>
                <w:sz w:val="28"/>
                <w:szCs w:val="28"/>
                <w:u w:val="single"/>
              </w:rPr>
              <w:t>Работник обязан:</w:t>
            </w:r>
          </w:p>
          <w:p w:rsidR="009263B1" w:rsidRPr="00F9053D" w:rsidRDefault="009263B1" w:rsidP="00F9053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9053D">
              <w:rPr>
                <w:sz w:val="28"/>
                <w:szCs w:val="28"/>
              </w:rPr>
              <w:t>Соблюдать требования по охране труда и обеспечивать безопасность труда</w:t>
            </w:r>
          </w:p>
          <w:p w:rsidR="009263B1" w:rsidRPr="00F9053D" w:rsidRDefault="009263B1" w:rsidP="00F9053D">
            <w:pPr>
              <w:jc w:val="center"/>
              <w:rPr>
                <w:sz w:val="28"/>
                <w:szCs w:val="28"/>
              </w:rPr>
            </w:pPr>
            <w:r w:rsidRPr="00F9053D">
              <w:rPr>
                <w:sz w:val="28"/>
                <w:szCs w:val="28"/>
              </w:rPr>
              <w:t>/Трудовой кодекс РФ, статья 21/</w:t>
            </w:r>
          </w:p>
          <w:p w:rsidR="009263B1" w:rsidRPr="00F9053D" w:rsidRDefault="009263B1" w:rsidP="00F9053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9053D">
              <w:rPr>
                <w:sz w:val="28"/>
                <w:szCs w:val="28"/>
              </w:rPr>
              <w:t>Соблюдать требования охраны труда, установленные законами и иными нормативными актами, а также правилами и инструкциями по охране труда</w:t>
            </w:r>
          </w:p>
          <w:p w:rsidR="009263B1" w:rsidRPr="00F9053D" w:rsidRDefault="009263B1" w:rsidP="00F9053D">
            <w:pPr>
              <w:jc w:val="center"/>
              <w:rPr>
                <w:sz w:val="28"/>
                <w:szCs w:val="28"/>
              </w:rPr>
            </w:pPr>
            <w:r w:rsidRPr="00F9053D">
              <w:rPr>
                <w:sz w:val="28"/>
                <w:szCs w:val="28"/>
              </w:rPr>
              <w:t>/ Трудовой кодекс РФ, статья 214/</w:t>
            </w:r>
          </w:p>
          <w:p w:rsidR="009263B1" w:rsidRDefault="009263B1"/>
          <w:p w:rsidR="009263B1" w:rsidRDefault="009263B1"/>
          <w:p w:rsidR="00F9053D" w:rsidRDefault="00F9053D"/>
          <w:p w:rsidR="009263B1" w:rsidRPr="00F9053D" w:rsidRDefault="009263B1" w:rsidP="00F9053D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F9053D">
              <w:rPr>
                <w:b/>
                <w:sz w:val="40"/>
                <w:szCs w:val="40"/>
                <w:u w:val="single"/>
              </w:rPr>
              <w:t>ОТВЕТСТВЕННОСТЬ:</w:t>
            </w:r>
          </w:p>
          <w:p w:rsidR="009263B1" w:rsidRPr="00F9053D" w:rsidRDefault="009263B1" w:rsidP="00F9053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9053D">
              <w:rPr>
                <w:sz w:val="28"/>
                <w:szCs w:val="28"/>
              </w:rPr>
              <w:t>В случаях нарушения работником требований по охране труда, если это повлекло за собой тяжкие последствия (</w:t>
            </w:r>
            <w:r w:rsidR="00F9053D" w:rsidRPr="00F9053D">
              <w:rPr>
                <w:sz w:val="28"/>
                <w:szCs w:val="28"/>
              </w:rPr>
              <w:t>несчастный случай на производстве, катастрофа</w:t>
            </w:r>
            <w:r w:rsidRPr="00F9053D">
              <w:rPr>
                <w:sz w:val="28"/>
                <w:szCs w:val="28"/>
              </w:rPr>
              <w:t>)</w:t>
            </w:r>
            <w:r w:rsidR="00F9053D" w:rsidRPr="00F9053D">
              <w:rPr>
                <w:sz w:val="28"/>
                <w:szCs w:val="28"/>
              </w:rPr>
              <w:t>, либо заведомо создавало реальную угрозу наступления таких последствий</w:t>
            </w:r>
            <w:r w:rsidR="00F9053D">
              <w:rPr>
                <w:sz w:val="28"/>
                <w:szCs w:val="28"/>
              </w:rPr>
              <w:t>,</w:t>
            </w:r>
            <w:r w:rsidR="00F9053D" w:rsidRPr="00F9053D">
              <w:rPr>
                <w:sz w:val="28"/>
                <w:szCs w:val="28"/>
              </w:rPr>
              <w:t xml:space="preserve"> работодатель имеет право применить следующие взыскания:</w:t>
            </w:r>
          </w:p>
          <w:p w:rsidR="00F9053D" w:rsidRPr="00F9053D" w:rsidRDefault="00F9053D" w:rsidP="00F9053D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F9053D">
              <w:rPr>
                <w:sz w:val="28"/>
                <w:szCs w:val="28"/>
              </w:rPr>
              <w:t>Замечание.</w:t>
            </w:r>
          </w:p>
          <w:p w:rsidR="00F9053D" w:rsidRPr="00F9053D" w:rsidRDefault="00F9053D" w:rsidP="00F9053D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F9053D">
              <w:rPr>
                <w:sz w:val="28"/>
                <w:szCs w:val="28"/>
              </w:rPr>
              <w:t>Выговор.</w:t>
            </w:r>
          </w:p>
          <w:p w:rsidR="00F9053D" w:rsidRPr="00F9053D" w:rsidRDefault="00F9053D" w:rsidP="00F9053D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F9053D">
              <w:rPr>
                <w:sz w:val="28"/>
                <w:szCs w:val="28"/>
              </w:rPr>
              <w:t>Увольнение.</w:t>
            </w:r>
          </w:p>
          <w:p w:rsidR="00F9053D" w:rsidRDefault="00F9053D" w:rsidP="00F9053D">
            <w:pPr>
              <w:jc w:val="center"/>
            </w:pPr>
            <w:r w:rsidRPr="00F9053D">
              <w:rPr>
                <w:sz w:val="28"/>
                <w:szCs w:val="28"/>
              </w:rPr>
              <w:t>/ Трудовой кодекс РФ, ст.81 п.6 (д); ст.192/</w:t>
            </w:r>
          </w:p>
        </w:tc>
      </w:tr>
    </w:tbl>
    <w:p w:rsidR="00E2713A" w:rsidRDefault="00E2713A" w:rsidP="00F9053D"/>
    <w:sectPr w:rsidR="00E2713A" w:rsidSect="00F9053D"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CAA"/>
    <w:multiLevelType w:val="multilevel"/>
    <w:tmpl w:val="D874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10E78"/>
    <w:multiLevelType w:val="hybridMultilevel"/>
    <w:tmpl w:val="954032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80938"/>
    <w:multiLevelType w:val="hybridMultilevel"/>
    <w:tmpl w:val="D8746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AA608E"/>
    <w:multiLevelType w:val="hybridMultilevel"/>
    <w:tmpl w:val="CF546E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0D63E7"/>
    <w:multiLevelType w:val="hybridMultilevel"/>
    <w:tmpl w:val="D94E3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2CD"/>
    <w:rsid w:val="00083A19"/>
    <w:rsid w:val="00226910"/>
    <w:rsid w:val="00455E90"/>
    <w:rsid w:val="009263B1"/>
    <w:rsid w:val="00C802CD"/>
    <w:rsid w:val="00E2713A"/>
    <w:rsid w:val="00F9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ПРОТИВОПОЖАРНОЙ БЕЗОПАСНОСТИ </vt:lpstr>
    </vt:vector>
  </TitlesOfParts>
  <Company>MoBIL GROUP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ПРОТИВОПОЖАРНОЙ БЕЗОПАСНОСТИ </dc:title>
  <dc:subject/>
  <dc:creator>НеверовАА</dc:creator>
  <cp:keywords/>
  <dc:description/>
  <cp:lastModifiedBy>Admin</cp:lastModifiedBy>
  <cp:revision>2</cp:revision>
  <dcterms:created xsi:type="dcterms:W3CDTF">2016-10-18T04:20:00Z</dcterms:created>
  <dcterms:modified xsi:type="dcterms:W3CDTF">2016-10-18T04:20:00Z</dcterms:modified>
</cp:coreProperties>
</file>